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ind w:left="50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П</w:t>
      </w:r>
      <w:bookmarkStart w:id="0" w:name="_Ref114042051"/>
      <w:r>
        <w:rPr>
          <w:color w:val="000000" w:themeColor="text1"/>
        </w:rPr>
      </w:r>
      <w:bookmarkEnd w:id="0"/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риложение 3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ind w:left="50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к Единому Стандарту закупок 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ind w:left="5040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  <w:lang w:eastAsia="ru-RU"/>
        </w:rPr>
        <w:t xml:space="preserve">ПАО «Россети»</w:t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4"/>
        </w:rPr>
      </w:r>
    </w:p>
    <w:p>
      <w:pPr>
        <w:ind w:right="-72" w:firstLine="6379"/>
        <w:spacing w:after="0" w:line="240" w:lineRule="auto"/>
        <w:shd w:val="clear" w:color="auto" w:fill="ffffff"/>
        <w:widowControl w:val="off"/>
        <w:tabs>
          <w:tab w:val="left" w:pos="374" w:leader="none"/>
          <w:tab w:val="left" w:pos="8100" w:leader="none"/>
        </w:tabs>
        <w:rPr>
          <w:rFonts w:ascii="Times New Roman" w:hAnsi="Times New Roman" w:eastAsia="Times New Roman" w:cs="Times New Roman"/>
          <w:color w:val="000000" w:themeColor="text1"/>
          <w:sz w:val="24"/>
          <w:szCs w:val="20"/>
        </w:rPr>
      </w:pPr>
      <w:r>
        <w:rPr>
          <w:rFonts w:ascii="Times New Roman" w:hAnsi="Times New Roman" w:eastAsia="Times New Roman" w:cs="Times New Roman"/>
          <w:color w:val="000000" w:themeColor="text1"/>
          <w:sz w:val="24"/>
          <w:szCs w:val="20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0"/>
        </w:rPr>
      </w:r>
      <w:r>
        <w:rPr>
          <w:rFonts w:ascii="Times New Roman" w:hAnsi="Times New Roman" w:eastAsia="Times New Roman" w:cs="Times New Roman"/>
          <w:color w:val="000000" w:themeColor="text1"/>
          <w:sz w:val="24"/>
          <w:szCs w:val="20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  <w:lang w:eastAsia="ru-RU"/>
        </w:rPr>
        <w:t xml:space="preserve">Регламент проведения централизованных (объединенных) закупок для нужд ПАО «Россети» и дочерних обществ ПАО «Россети» </w:t>
      </w: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</w:rPr>
      </w:r>
    </w:p>
    <w:p>
      <w:pPr>
        <w:ind w:firstLine="567"/>
        <w:jc w:val="center"/>
        <w:spacing w:after="0" w:line="240" w:lineRule="auto"/>
        <w:widowControl w:val="off"/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iCs/>
          <w:color w:val="000000" w:themeColor="text1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t xml:space="preserve">Настоящий «Регламент проведения централизованных (объединенных) закупок для нужд дочерних обществ ПАО «Россети» (далее - Регламент) является неотъемлемой частью Единого Стандарта закупок ПАО «Россети» и устанавливает общие принципы и порядок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взаимодействия между ПАО «Россети» (далее - Общество) и дочерними обществами ПАО «Россети» (далее – ДО), присоединившимися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Стандарту, при проведении централизованных (объединенных) закупочных процедур, в целях эффективной реализации услуг по координации закупочной деятельности Общества и ДО.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81"/>
        <w:numPr>
          <w:ilvl w:val="0"/>
          <w:numId w:val="0"/>
        </w:numPr>
        <w:ind w:firstLine="567"/>
        <w:widowControl w:val="off"/>
        <w:tabs>
          <w:tab w:val="left" w:pos="1418" w:leader="none"/>
          <w:tab w:val="num" w:pos="5109" w:leader="none"/>
        </w:tabs>
        <w:rPr>
          <w:color w:val="000000" w:themeColor="text1"/>
        </w:rPr>
      </w:pPr>
      <w:r>
        <w:rPr>
          <w:color w:val="000000" w:themeColor="text1"/>
        </w:rPr>
        <w:t xml:space="preserve">Под централизованными (объединенными) закупками подразумеваются закупки близкой по своим характеристикам продукции, </w:t>
      </w:r>
      <w:r>
        <w:rPr>
          <w:strike/>
          <w:color w:val="000000" w:themeColor="text1"/>
        </w:rPr>
        <w:t xml:space="preserve">одновременно </w:t>
      </w:r>
      <w:r>
        <w:rPr>
          <w:color w:val="000000" w:themeColor="text1"/>
        </w:rPr>
        <w:t xml:space="preserve">необходимой нескольким потребителям</w:t>
      </w:r>
      <w:r>
        <w:rPr>
          <w:color w:val="000000" w:themeColor="text1"/>
        </w:rPr>
        <w:t xml:space="preserve">, </w:t>
      </w:r>
      <w:r>
        <w:rPr>
          <w:color w:val="000000" w:themeColor="text1"/>
        </w:rPr>
        <w:t xml:space="preserve">Организатором которых является структурное подразделение Заказчика, к компетенции которого отнесено проведение централизованных (объединенных) закупок</w:t>
      </w:r>
      <w:r>
        <w:rPr>
          <w:color w:val="000000" w:themeColor="text1"/>
        </w:rPr>
        <w:t xml:space="preserve">, или лицо, привлекаемое по договору</w:t>
      </w:r>
      <w:r>
        <w:rPr>
          <w:color w:val="000000" w:themeColor="text1"/>
        </w:rPr>
        <w:t xml:space="preserve">.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</w:rPr>
      </w:r>
      <w:bookmarkStart w:id="3" w:name="_Ref300821374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Виды объединенных закупок:</w:t>
      </w:r>
      <w:bookmarkEnd w:id="3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</w:rPr>
      </w:r>
      <w:bookmarkStart w:id="4" w:name="_Ref193870713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- для нужд ДО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ПАО «Россети»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;</w:t>
      </w:r>
      <w:bookmarkEnd w:id="4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</w:rPr>
      </w:r>
      <w:bookmarkStart w:id="7" w:name="_Ref193870916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- для нужд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ПАО «Россети»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(в том числе филиала (филиалов))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и его ДО;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- для нужд филиала (филиалов)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ПАО «Россети»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-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для нужд структурного подразделения (структурных подра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зделений) и филиала (филиалов)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ПАО «Россети»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.</w:t>
      </w:r>
      <w:bookmarkEnd w:id="7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Централизованные (объединенные) закупки проводятся в порядке и способами, предусмотренными Стандартом и организационно-распорядительными документами, регламентирующими закупочную деятельность Общества и его ДО.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83"/>
        <w:numPr>
          <w:ilvl w:val="0"/>
          <w:numId w:val="0"/>
        </w:numPr>
        <w:ind w:firstLine="567"/>
        <w:tabs>
          <w:tab w:val="left" w:pos="993" w:leader="none"/>
          <w:tab w:val="left" w:pos="1418" w:leader="none"/>
        </w:tabs>
        <w:rPr>
          <w:color w:val="000000" w:themeColor="text1"/>
        </w:rPr>
      </w:pPr>
      <w:r>
        <w:rPr>
          <w:color w:val="000000" w:themeColor="text1"/>
        </w:rPr>
        <w:t xml:space="preserve">Решением ЦЗО Заказчика могут устанавливаться иные виды и/или порядок проведения централизованных закупок для нужд Заказчика, его ДО, филиалов, структурных подразделений, не противоречащие </w:t>
      </w:r>
      <w:r>
        <w:rPr>
          <w:color w:val="000000" w:themeColor="text1"/>
        </w:rPr>
        <w:t xml:space="preserve">нормам действующего законодательства и Стандарта</w:t>
      </w:r>
      <w:r>
        <w:rPr>
          <w:color w:val="000000" w:themeColor="text1"/>
        </w:rPr>
        <w:t xml:space="preserve">. </w:t>
      </w:r>
      <w:r>
        <w:rPr>
          <w:color w:val="000000" w:themeColor="text1"/>
        </w:rPr>
      </w:r>
      <w:r>
        <w:rPr>
          <w:color w:val="000000" w:themeColor="text1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r>
        <w:rPr>
          <w:color w:val="000000" w:themeColor="text1"/>
        </w:rPr>
      </w:r>
      <w:bookmarkStart w:id="22" w:name="_GoBack"/>
      <w:r>
        <w:rPr>
          <w:color w:val="000000" w:themeColor="text1"/>
        </w:rPr>
      </w:r>
      <w:bookmarkEnd w:id="22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numPr>
          <w:ilvl w:val="0"/>
          <w:numId w:val="2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Цели и принципы осуществления централизованных (объединенных) закупок</w:t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Централизованные (объединенные) закупки проводятся в целях: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numPr>
          <w:ilvl w:val="2"/>
          <w:numId w:val="1"/>
        </w:numPr>
        <w:ind w:left="0" w:firstLine="567"/>
        <w:jc w:val="both"/>
        <w:spacing w:after="0" w:line="240" w:lineRule="auto"/>
        <w:widowControl w:val="off"/>
        <w:tabs>
          <w:tab w:val="num" w:pos="993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обеспечения целевого и эффективного расходования средств Общества и ДО;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numPr>
          <w:ilvl w:val="2"/>
          <w:numId w:val="1"/>
        </w:numPr>
        <w:ind w:left="0" w:firstLine="567"/>
        <w:jc w:val="both"/>
        <w:spacing w:after="0" w:line="240" w:lineRule="auto"/>
        <w:widowControl w:val="off"/>
        <w:tabs>
          <w:tab w:val="num" w:pos="993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эффективной реализации единой технической политики Общества;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numPr>
          <w:ilvl w:val="2"/>
          <w:numId w:val="1"/>
        </w:numPr>
        <w:ind w:left="0" w:firstLine="567"/>
        <w:jc w:val="both"/>
        <w:spacing w:after="0" w:line="240" w:lineRule="auto"/>
        <w:widowControl w:val="off"/>
        <w:tabs>
          <w:tab w:val="num" w:pos="993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повышения экономической и управленческой эффективности деятельности Общества и ДО;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numPr>
          <w:ilvl w:val="2"/>
          <w:numId w:val="1"/>
        </w:numPr>
        <w:ind w:left="0" w:firstLine="567"/>
        <w:jc w:val="both"/>
        <w:spacing w:after="0" w:line="240" w:lineRule="auto"/>
        <w:widowControl w:val="off"/>
        <w:tabs>
          <w:tab w:val="num" w:pos="993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консолидации наиболее крупных закупок, в том числ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е закупок на право заключения договоров на выполнение работ по крупным инвестиционным проектам (ПИР, СМР, оборудование и т.д.) и долгосрочных договоров на поставку электротехнической продукции для нужд ДО, а также закупок постоянно потребляемой продукции.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numPr>
          <w:ilvl w:val="1"/>
          <w:numId w:val="2"/>
        </w:numPr>
        <w:ind w:left="0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Централизованные (объединенные) закупки проводятся в соответствии со следующими принципами: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0"/>
          <w:numId w:val="4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  <w:tab w:val="num" w:pos="1701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разумное и экономически обоснованное разделение полномочий и ответственности по закупочной деятельности между Обществом и ДО;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0"/>
          <w:numId w:val="4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  <w:tab w:val="num" w:pos="1134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своевременное и эффективное (долгосрочное и краткосрочное) планирование;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0"/>
          <w:numId w:val="4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  <w:tab w:val="num" w:pos="1134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контроль над применением всех обоснованных требований, предъявляемых ДО к закупаемой продукции, срокам и условиям поставки, а также к условиям заключаемых договоров и квалификационным требованиям к поставщикам (подрядчикам, исполнителям);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0"/>
          <w:numId w:val="4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  <w:tab w:val="num" w:pos="1134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учет необходимой совокупности ценовых и неценовых факторов, определяющих эффективность при выборе оптимальных для Общества и ДО предложений;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0"/>
          <w:numId w:val="4"/>
        </w:numPr>
        <w:ind w:left="0" w:firstLine="567"/>
        <w:jc w:val="both"/>
        <w:spacing w:after="0" w:line="240" w:lineRule="auto"/>
        <w:widowControl w:val="off"/>
        <w:tabs>
          <w:tab w:val="left" w:pos="993" w:leader="none"/>
          <w:tab w:val="num" w:pos="1134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коллегиальное принятие решений по вопросам централизованных (объединенных) закупок.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ind w:left="567"/>
        <w:jc w:val="both"/>
        <w:spacing w:after="0" w:line="240" w:lineRule="auto"/>
        <w:widowControl w:val="off"/>
        <w:tabs>
          <w:tab w:val="left" w:pos="993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0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567" w:leader="none"/>
          <w:tab w:val="left" w:pos="1134" w:leader="none"/>
        </w:tabs>
        <w:rPr>
          <w:rFonts w:ascii="Times New Roman" w:hAnsi="Times New Roman" w:eastAsia="Times New Roman" w:cs="Times New Roman"/>
          <w:b/>
          <w:bCs/>
          <w:caps/>
          <w:color w:val="000000" w:themeColor="text1"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Принятие решения о проведении централизованной (объединенной) закупки</w:t>
      </w:r>
      <w:r>
        <w:rPr>
          <w:rFonts w:ascii="Times New Roman" w:hAnsi="Times New Roman" w:eastAsia="Times New Roman" w:cs="Times New Roman"/>
          <w:b/>
          <w:bCs/>
          <w:cap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aps/>
          <w:color w:val="000000" w:themeColor="text1"/>
          <w:sz w:val="28"/>
          <w:szCs w:val="28"/>
        </w:rPr>
      </w:r>
    </w:p>
    <w:p>
      <w:pPr>
        <w:pStyle w:val="974"/>
        <w:numPr>
          <w:ilvl w:val="1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</w:tabs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Основания и порядок принятия решения о проведении централизованной (объединенной) закупки</w:t>
      </w:r>
      <w:r>
        <w:rPr>
          <w:rFonts w:ascii="Times New Roman" w:hAnsi="Times New Roman" w:eastAsia="Times New Roman" w:cs="Times New Roman"/>
          <w:bCs/>
          <w:smallCaps/>
          <w:color w:val="000000" w:themeColor="text1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smallCaps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</w:rPr>
      </w:r>
      <w:bookmarkStart w:id="23" w:name="_Ref132182393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Решение о проведении централизованной (объединенной) закупки принимается Обществом и/или ДО как на этапе согласования в установленном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Стандартом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порядке проектов планов закупок (далее - ПЗ) / корректировки планов закупок (далее - корректиро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вка ПЗ) ДО, так и в процессе реализации утвержденных ПЗ / корректировок ПЗ ДО, в случае возникновения потребности в централизации закупок по процедурам, по которым указанное решение не было принято на этапе согласования (утверждения) ПЗ / корректировки ПЗ.</w:t>
      </w:r>
      <w:bookmarkEnd w:id="23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</w:rPr>
      </w:r>
      <w:bookmarkStart w:id="24" w:name="_Ref132789682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 отношении каждой закупки, отнесенной к централизованной (объединенной), в ПЗ делается соответствующая отметка об организаторе централизованной (объединенной) закупки.</w:t>
      </w:r>
      <w:bookmarkStart w:id="25" w:name="_Ref132789880"/>
      <w:r>
        <w:rPr>
          <w:color w:val="000000" w:themeColor="text1"/>
        </w:rPr>
      </w:r>
      <w:bookmarkEnd w:id="24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 этапе согласования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профильными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подразделениями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Общества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проектов ПЗ / корректировки ПЗ ДО в соответствии с целями и принципами проведения централизованных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объединенных) закупок проводятся изучение формирования потребностей ДО в закупаемой продукции, а также проверка наличия расчета цены, в соответствии с требованиями законодательства Российской Федерации и организационно-распорядительных документов Общества.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ind w:left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bookmarkEnd w:id="25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0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</w:tabs>
        <w:rPr>
          <w:rFonts w:ascii="Times New Roman" w:hAnsi="Times New Roman" w:eastAsia="Times New Roman" w:cs="Times New Roman"/>
          <w:b/>
          <w:bCs/>
          <w:caps/>
          <w:color w:val="000000" w:themeColor="text1"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Подготовка к проведению централизованной (объединенной) закупки</w:t>
      </w:r>
      <w:r>
        <w:rPr>
          <w:rFonts w:ascii="Times New Roman" w:hAnsi="Times New Roman" w:eastAsia="Times New Roman" w:cs="Times New Roman"/>
          <w:b/>
          <w:bCs/>
          <w:cap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aps/>
          <w:color w:val="000000" w:themeColor="text1"/>
          <w:sz w:val="28"/>
          <w:szCs w:val="28"/>
        </w:rPr>
      </w:r>
    </w:p>
    <w:p>
      <w:pPr>
        <w:pStyle w:val="974"/>
        <w:numPr>
          <w:ilvl w:val="1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bCs/>
          <w:smallCaps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 рамках подготовки к проведению централизованной (объединенной) закупки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Инициатор централизованной закупки</w:t>
      </w:r>
      <w:r>
        <w:rPr>
          <w:rStyle w:val="979"/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ootnoteReference w:id="2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выполняет следующие действия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:</w:t>
      </w:r>
      <w:r>
        <w:rPr>
          <w:rFonts w:ascii="Times New Roman" w:hAnsi="Times New Roman" w:eastAsia="Times New Roman" w:cs="Times New Roman"/>
          <w:bCs/>
          <w:smallCap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smallCaps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беспечивает разработку и выпуск плана-графика проведения конкретной централизованной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(объединенной)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закупочной процедуры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(при необходимости);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Обеспечивает разработку 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при необходимости,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согласование с ДО Общества функциональных требований к закупаемой продукции, проекта договора, требований к поставщику (подрядчику) закупаемой продукции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;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Обеспечивает разработку и выпуск приказа (распоряжения) о проведении закупки.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1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ДО Общества, в интересах которого проводится централизованная (объединенная) закупочная процедура: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</w:rPr>
      </w:r>
      <w:bookmarkStart w:id="26" w:name="_Ref132790211"/>
      <w:r>
        <w:rPr>
          <w:color w:val="000000" w:themeColor="text1"/>
        </w:rPr>
      </w:r>
      <w:bookmarkStart w:id="27" w:name="_Ref51071823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 основании утвержденных ПЗ / корректировок ПЗ в течение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3 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(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трех</w:t>
      </w:r>
      <w:r>
        <w:rPr>
          <w:rFonts w:ascii="Times New Roman" w:hAnsi="Times New Roman" w:cs="Times New Roman"/>
          <w:color w:val="000000" w:themeColor="text1"/>
          <w:sz w:val="28"/>
          <w:szCs w:val="28"/>
          <w:lang w:eastAsia="ru-RU"/>
        </w:rPr>
        <w:t xml:space="preserve">)</w:t>
      </w:r>
      <w:r>
        <w:rPr>
          <w:color w:val="000000" w:themeColor="text1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дней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(в течение 10 (десяти) дней в случае необходимости осуществления корректировки ПЗ)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с даты выхода организационно-распорядительного документа о проведении централизованной (объединенной) закупки направляет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 адрес Организатора закупки поручение</w:t>
      </w:r>
      <w:bookmarkEnd w:id="26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на проведение централизованной (объединенной) закупки.</w:t>
      </w:r>
      <w:bookmarkEnd w:id="27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</w:tabs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ри направлении поручения прикладывает к нему все неотъемлемые приложения: согласованное со своей стороны техническое задание, проектную документацию (при проведении закупок подрядных работ), спецификации, опросные ли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сты (при проведении закупок материалов и оборудования), проект договора, заключаемого по результатам процедуры, требования к поставщику (подрядчику) закупаемой продукции, порядок подтверждения соответствия требованиям, начальную (максимальную) цену закупки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с обоснованием начальной (максимальной) цены договора либ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 цены единицы товара, работы, услуги, включая информацию о расходах на перевозку, страхование, уплату таможенных пошлин, налогов и других обязательных платежей, сформированным в соответствии с Порядком, установленным в Приложении 6 к настоящему Стандарту)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,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сведения о строке ПЗ ДО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, а также информацию о членах закупочной комиссии и членах экспертного совета со стороны ДО.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</w:r>
    </w:p>
    <w:p>
      <w:pPr>
        <w:pStyle w:val="974"/>
        <w:numPr>
          <w:ilvl w:val="1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outlineLvl w:val="1"/>
      </w:pPr>
      <w:r>
        <w:rPr>
          <w:color w:val="000000" w:themeColor="text1"/>
        </w:rPr>
      </w:r>
      <w:bookmarkStart w:id="28" w:name="_Ref510718345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 рамках подготовки к проведению централизованной (объединенной) закупки Организатор закупки выполняет следующие действия в установленные сроки:</w:t>
      </w:r>
      <w:bookmarkEnd w:id="28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</w:rPr>
      </w:r>
      <w:bookmarkStart w:id="29" w:name="_Ref128909576"/>
      <w:r>
        <w:rPr>
          <w:color w:val="000000" w:themeColor="text1"/>
        </w:rPr>
      </w:r>
      <w:bookmarkStart w:id="30" w:name="_Ref128908925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Осуществляет работу по приведению исходных данных к единой форме, консолидацию либо разбивку закупаемой продукции в лоты, разработку единых требований к закупаемой продукции, корректирует представленные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проекты договоров и прочие необходимые действия - в течение 15 рабочих дней с даты получения поручений ДО (п.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instrText xml:space="preserve"> REF _Ref510718230 \w \h </w:instrTex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instrText xml:space="preserve"> \* MERGEFORMAT </w:instrTex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3.2.1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настоящего Регламента).</w:t>
      </w:r>
      <w:bookmarkEnd w:id="29"/>
      <w:r>
        <w:rPr>
          <w:color w:val="000000" w:themeColor="text1"/>
        </w:rPr>
      </w:r>
      <w:bookmarkEnd w:id="30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Организатор закупки вправе запросить у ДО дополнительные материалы, необходимые для подготовки и проведения централизованной (объединенной) закупки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</w:rPr>
      </w:r>
      <w:bookmarkStart w:id="31" w:name="_Ref510718264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Разрабатывает проект извещения о закупке, документации о закупке в соответствии с утвержденным техническим заданием, порядок оценки заявок и прочие необходимые документы - в течение 10 рабочих дней после завершения действий, предусмотренных п.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instrText xml:space="preserve"> REF _Ref128909576 \r \h </w:instrTex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3.3.1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настоящего Регламента.</w:t>
      </w:r>
      <w:bookmarkEnd w:id="31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</w:rPr>
      </w:r>
      <w:bookmarkStart w:id="32" w:name="_Ref510718276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При необходимости направляет в течение 1 рабочего дня после завершения разработки, документы, предусмотренные п.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instrText xml:space="preserve"> REF _Ref510718264 \r \h </w:instrTex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3.3.3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настоящего Регламента посредством АСУД для рассмотрения в ДО, при этом ДО должно рассмотреть указанные документы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и направить замечания и/или предложения (при наличии)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 течение 3 рабочих дней после ее получения.</w:t>
      </w:r>
      <w:bookmarkEnd w:id="32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color w:val="000000" w:themeColor="text1"/>
        </w:rPr>
      </w:r>
      <w:bookmarkStart w:id="33" w:name="_Ref510718311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 случае получения от ДО замечаний и предложений дорабатывает документацию о закупке - в течение 3 рабочих дней после завершения срока представления ДО замечаний к проекту документации о закупке согласно п.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instrText xml:space="preserve"> REF _Ref510718276 \r \h </w:instrTex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3.3.4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настоящего Регламента.</w:t>
      </w:r>
      <w:bookmarkEnd w:id="33"/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Формирует закупочную комиссию, рабочие комиссии или группы, экспертные группы или привлекает отдельных экспертов - одновременно с разработкой закупочной документации (п.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instrText xml:space="preserve"> REF _Ref510718264 \r \h </w:instrTex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3.3.3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настоящего Регламента).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Организует согласование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и утверждение извещения о закупке 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закупочной документации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закупочной комиссий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- в течение 3 рабочих дней после учета полученных замечаний и предложений от ДО согласно п.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instrText xml:space="preserve"> REF _Ref510718311 \r \h </w:instrTex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3.3.5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 настоящего Регламента.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Организует в срок не более 3 рабочих дней после утверждения размещение извещения о закупке и документации о закупке в единой информационной системе в порядке и сроки, установленные Стандартом.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Выполняет прочие действия в целях подготовки к проведению закупки.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1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При проведении централизованных (объединенных) закупок Общество вправе привлекать к выполнению поручений третьих лиц.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1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Сроки, указанные в п.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begin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instrText xml:space="preserve"> REF _Ref510718345 \r \h </w:instrTex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separate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3.3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fldChar w:fldCharType="end"/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настоящего Регламента могут быть скорректированы при утверждении ПАО «Россети» плана-графика на проведение конкретной централизованной закупки.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1"/>
          <w:numId w:val="2"/>
        </w:numPr>
        <w:ind w:left="0" w:firstLine="567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Формирование закупочных комиссий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При формировании закупочной комиссии по проведению конкретной централизованной (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объединенной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) закупки в ее состав могут быть включены члены ЦЗО ПАО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«Россети» или их представители, члены Ревизионной комиссии ПАО «Россети», члены ЦЗО ДО или их представители, а также иные лица, за исключением представителей организаций, принимающих участие в конкретной централизованной (объединенной) закупочной процедуре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 в качестве участников такой закупки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after="0" w:line="240" w:lineRule="auto"/>
        <w:widowControl w:val="off"/>
        <w:tabs>
          <w:tab w:val="num" w:pos="0" w:leader="none"/>
          <w:tab w:val="num" w:pos="567" w:leader="none"/>
        </w:tabs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Состав закупочной комиссии утверждается организационно-распорядительным документом Общества с учетом предложений ДО.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ind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p>
      <w:pPr>
        <w:pStyle w:val="974"/>
        <w:numPr>
          <w:ilvl w:val="0"/>
          <w:numId w:val="2"/>
        </w:numPr>
        <w:ind w:left="0" w:firstLine="567"/>
        <w:jc w:val="both"/>
        <w:spacing w:after="0" w:line="240" w:lineRule="auto"/>
        <w:widowControl w:val="off"/>
        <w:tabs>
          <w:tab w:val="left" w:pos="1134" w:leader="none"/>
        </w:tabs>
        <w:rPr>
          <w:rFonts w:ascii="Times New Roman" w:hAnsi="Times New Roman" w:eastAsia="Times New Roman" w:cs="Times New Roman"/>
          <w:b/>
          <w:bCs/>
          <w:caps/>
          <w:color w:val="000000" w:themeColor="text1"/>
          <w:sz w:val="28"/>
          <w:szCs w:val="28"/>
        </w:rPr>
        <w:outlineLvl w:val="0"/>
      </w:pPr>
      <w:r>
        <w:rPr>
          <w:rFonts w:ascii="Times New Roman" w:hAnsi="Times New Roman" w:eastAsia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Проведение централизованной (объединенной) закупки</w:t>
      </w:r>
      <w:r>
        <w:rPr>
          <w:rFonts w:ascii="Times New Roman" w:hAnsi="Times New Roman" w:eastAsia="Times New Roman" w:cs="Times New Roman"/>
          <w:b/>
          <w:bCs/>
          <w:cap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/>
          <w:bCs/>
          <w:caps/>
          <w:color w:val="000000" w:themeColor="text1"/>
          <w:sz w:val="28"/>
          <w:szCs w:val="28"/>
        </w:rPr>
      </w:r>
    </w:p>
    <w:p>
      <w:pPr>
        <w:pStyle w:val="974"/>
        <w:numPr>
          <w:ilvl w:val="1"/>
          <w:numId w:val="2"/>
        </w:numPr>
        <w:ind w:left="0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Централизованная (объединенная) закупка проводится в порядке, предусмотренном Стандартом.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</w:r>
    </w:p>
    <w:p>
      <w:pPr>
        <w:pStyle w:val="974"/>
        <w:numPr>
          <w:ilvl w:val="1"/>
          <w:numId w:val="2"/>
        </w:numPr>
        <w:ind w:left="0" w:firstLine="567"/>
        <w:jc w:val="both"/>
        <w:spacing w:after="0" w:line="240" w:lineRule="auto"/>
        <w:widowControl w:val="off"/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  <w:outlineLvl w:val="1"/>
      </w:pP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Порядок заключения договоров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  <w:lang w:eastAsia="ru-RU"/>
        </w:rPr>
        <w:t xml:space="preserve">.</w:t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bCs/>
          <w:color w:val="000000" w:themeColor="text1"/>
          <w:sz w:val="28"/>
          <w:szCs w:val="28"/>
        </w:rPr>
      </w:r>
    </w:p>
    <w:p>
      <w:pPr>
        <w:pStyle w:val="974"/>
        <w:numPr>
          <w:ilvl w:val="2"/>
          <w:numId w:val="2"/>
        </w:numPr>
        <w:ind w:left="0" w:firstLine="567"/>
        <w:jc w:val="both"/>
        <w:spacing w:before="60" w:after="6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Заключение договора (договоров) п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lang w:eastAsia="ru-RU"/>
        </w:rPr>
        <w:t xml:space="preserve">о итогам централизованной (объединенной) закупочной процедуры осуществляется Заказчиками в сроки и в порядке, предусмотренные законодательством Российской Федерации, организационно-распорядительными документами Общества и его ДО и документацией о закупке.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</w:rPr>
      </w:r>
    </w:p>
    <w:sectPr>
      <w:footerReference w:type="default" r:id="rId9"/>
      <w:footerReference w:type="first" r:id="rId10"/>
      <w:footnotePr/>
      <w:endnotePr/>
      <w:type w:val="nextPage"/>
      <w:pgSz w:w="11906" w:h="16838" w:orient="portrait"/>
      <w:pgMar w:top="1134" w:right="709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10000000000000000"/>
  </w:font>
  <w:font w:name="Courier New">
    <w:panose1 w:val="02070309020205020404"/>
  </w:font>
  <w:font w:name="Symbol">
    <w:panose1 w:val="05010000000000000000"/>
  </w:font>
  <w:font w:name="Times New Roman">
    <w:panose1 w:val="02020603050405020304"/>
  </w:font>
  <w:font w:name="Segoe UI">
    <w:panose1 w:val="020B05020405040202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>
      <w:rPr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0" locked="0" layoutInCell="1" allowOverlap="1">
              <wp:simplePos x="0" y="0"/>
              <wp:positionH relativeFrom="page">
                <wp:posOffset>9525</wp:posOffset>
              </wp:positionH>
              <wp:positionV relativeFrom="page">
                <wp:posOffset>10241280</wp:posOffset>
              </wp:positionV>
              <wp:extent cx="7541260" cy="190500"/>
              <wp:effectExtent l="0" t="0" r="21590" b="0"/>
              <wp:wrapNone/>
              <wp:docPr id="1" name="Группа 11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541260" cy="190500"/>
                        <a:chOff x="-8" y="14978"/>
                        <a:chExt cx="12255" cy="300"/>
                      </a:xfrm>
                    </wpg:grpSpPr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782" y="14990"/>
                          <a:ext cx="659" cy="28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color w:val="8c8c8c"/>
                              </w:rPr>
                              <w:t xml:space="preserve">5</w:t>
                            </w:r>
                            <w:r>
                              <w:rPr>
                                <w:color w:val="8c8c8c"/>
                              </w:rPr>
                              <w:fldChar w:fldCharType="end"/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GrpSpPr/>
                      <wpg:grpSpPr bwMode="auto">
                        <a:xfrm>
                          <a:off x="-8" y="14978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1" name=""/>
                        <wps:cNvSpPr/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0" o:spid="_x0000_s0000" style="position:absolute;z-index:251659264;o:allowoverlap:true;o:allowincell:true;mso-position-horizontal-relative:page;margin-left:0.75pt;mso-position-horizontal:absolute;mso-position-vertical-relative:page;margin-top:806.40pt;mso-position-vertical:absolute;width:593.80pt;height:15.00pt;mso-wrap-distance-left:9.00pt;mso-wrap-distance-top:0.00pt;mso-wrap-distance-right:9.00pt;mso-wrap-distance-bottom:0.00pt;" coordorigin="0,149" coordsize="122,3">
              <v:shape id="shape 1" o:spid="_x0000_s1" o:spt="202" type="#_x0000_t202" style="position:absolute;left:7;top:149;width:6;height:2;v-text-anchor:top;visibility:visible;" filled="f">
                <v:textbox inset="0,0,0,0">
                  <w:txbxContent>
                    <w:p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PAGE    \* MERGEFORMAT</w:instrText>
                      </w:r>
                      <w:r>
                        <w:fldChar w:fldCharType="separate"/>
                      </w:r>
                      <w:r>
                        <w:rPr>
                          <w:color w:val="8c8c8c"/>
                        </w:rPr>
                        <w:t xml:space="preserve">5</w:t>
                      </w:r>
                      <w:r>
                        <w:rPr>
                          <w:color w:val="8c8c8c"/>
                        </w:rPr>
                        <w:fldChar w:fldCharType="end"/>
                      </w:r>
                      <w:r/>
                    </w:p>
                  </w:txbxContent>
                </v:textbox>
              </v:shape>
              <v:group id="group 2" o:spid="_x0000_s0000" style="position:absolute;left:0;top:149;width:122;height:2;" coordorigin="0,149" coordsize="122,2">
                <v:shape id="shape 3" o:spid="_x0000_s3" o:spt="34" type="#_x0000_t34" style="position:absolute;left:0;top:149;width:12;height:2;flip:y;visibility:visible;" filled="f" strokecolor="#A5A5A5" strokeweight="0.75pt"/>
                <v:shape id="shape 4" o:spid="_x0000_s4" o:spt="34" type="#_x0000_t34" style="position:absolute;left:12;top:149;width:109;height:2;rotation:180;visibility:visible;" filled="f" strokecolor="#A5A5A5" strokeweight="0.75pt"/>
              </v:group>
            </v:group>
          </w:pict>
        </mc:Fallback>
      </mc:AlternateContent>
    </w:r>
    <w:r/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p>
    <w:pPr>
      <w:pStyle w:val="972"/>
    </w:pPr>
    <w:r>
      <w:rPr>
        <w:lang w:eastAsia="ru-RU"/>
      </w:rPr>
      <mc:AlternateContent>
        <mc:Choice Requires="wpg">
          <w:drawing>
            <wp:anchor xmlns:wp="http://schemas.openxmlformats.org/drawingml/2006/wordprocessingDrawing" xmlns:wp14="http://schemas.microsoft.com/office/word/2010/wordprocessingDrawing" distT="0" distB="0" distL="114300" distR="114300" simplePos="0" relativeHeight="251660288" behindDoc="0" locked="0" layoutInCell="1" allowOverlap="1">
              <wp:simplePos x="0" y="0"/>
              <wp:positionH relativeFrom="page">
                <wp:posOffset>9525</wp:posOffset>
              </wp:positionH>
              <wp:positionV relativeFrom="page">
                <wp:posOffset>10241280</wp:posOffset>
              </wp:positionV>
              <wp:extent cx="7541260" cy="190500"/>
              <wp:effectExtent l="0" t="0" r="21590" b="0"/>
              <wp:wrapNone/>
              <wp:docPr id="2" name="Группа 6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 bwMode="auto">
                      <a:xfrm>
                        <a:off x="0" y="0"/>
                        <a:ext cx="7541260" cy="190500"/>
                        <a:chOff x="-8" y="14978"/>
                        <a:chExt cx="12255" cy="300"/>
                      </a:xfrm>
                    </wpg:grpSpPr>
                    <wps:wsp>
                      <wps:cNvPr id="0" name=""/>
                      <wps:cNvSpPr txBox="1">
                        <a:spLocks noChangeArrowheads="1"/>
                      </wps:cNvSpPr>
                      <wps:spPr bwMode="auto">
                        <a:xfrm>
                          <a:off x="782" y="14990"/>
                          <a:ext cx="659" cy="288"/>
                        </a:xfrm>
                        <a:prstGeom prst="rect">
                          <a:avLst/>
                        </a:prstGeom>
                        <a:noFill/>
                      </wps:spPr>
                      <wps:txbx>
                        <w:txbxContent>
                          <w:p>
                            <w:pPr>
                              <w:jc w:val="center"/>
                            </w:pPr>
                            <w:r>
                              <w:fldChar w:fldCharType="begin"/>
                            </w:r>
                            <w:r>
                              <w:instrText xml:space="preserve">PAGE    \* MERGEFORMAT</w:instrText>
                            </w:r>
                            <w:r>
                              <w:fldChar w:fldCharType="separate"/>
                            </w:r>
                            <w:r>
                              <w:rPr>
                                <w:color w:val="8c8c8c"/>
                              </w:rPr>
                              <w:t xml:space="preserve">1</w:t>
                            </w:r>
                            <w:r>
                              <w:rPr>
                                <w:color w:val="8c8c8c"/>
                              </w:rPr>
                              <w:fldChar w:fldCharType="end"/>
                            </w:r>
                            <w:r/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GrpSpPr/>
                      <wpg:grpSpPr bwMode="auto">
                        <a:xfrm>
                          <a:off x="-8" y="14978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1" name=""/>
                        <wps:cNvSpPr/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"/>
                        <wps:cNvSpPr/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bodyPr rot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id="group 5" o:spid="_x0000_s0000" style="position:absolute;z-index:251660288;o:allowoverlap:true;o:allowincell:true;mso-position-horizontal-relative:page;margin-left:0.75pt;mso-position-horizontal:absolute;mso-position-vertical-relative:page;margin-top:806.40pt;mso-position-vertical:absolute;width:593.80pt;height:15.00pt;mso-wrap-distance-left:9.00pt;mso-wrap-distance-top:0.00pt;mso-wrap-distance-right:9.00pt;mso-wrap-distance-bottom:0.00pt;" coordorigin="0,149" coordsize="122,3">
              <v:shape id="shape 6" o:spid="_x0000_s6" o:spt="202" type="#_x0000_t202" style="position:absolute;left:7;top:149;width:6;height:2;v-text-anchor:top;visibility:visible;" filled="f">
                <v:textbox inset="0,0,0,0">
                  <w:txbxContent>
                    <w:p>
                      <w:pPr>
                        <w:jc w:val="center"/>
                      </w:pPr>
                      <w:r>
                        <w:fldChar w:fldCharType="begin"/>
                      </w:r>
                      <w:r>
                        <w:instrText xml:space="preserve">PAGE    \* MERGEFORMAT</w:instrText>
                      </w:r>
                      <w:r>
                        <w:fldChar w:fldCharType="separate"/>
                      </w:r>
                      <w:r>
                        <w:rPr>
                          <w:color w:val="8c8c8c"/>
                        </w:rPr>
                        <w:t xml:space="preserve">1</w:t>
                      </w:r>
                      <w:r>
                        <w:rPr>
                          <w:color w:val="8c8c8c"/>
                        </w:rPr>
                        <w:fldChar w:fldCharType="end"/>
                      </w:r>
                      <w:r/>
                    </w:p>
                  </w:txbxContent>
                </v:textbox>
              </v:shape>
              <v:group id="group 7" o:spid="_x0000_s0000" style="position:absolute;left:0;top:149;width:122;height:2;" coordorigin="0,149" coordsize="122,2">
                <v:shape id="shape 8" o:spid="_x0000_s8" o:spt="34" type="#_x0000_t34" style="position:absolute;left:0;top:149;width:12;height:2;flip:y;visibility:visible;" filled="f" strokecolor="#A5A5A5" strokeweight="0.75pt"/>
                <v:shape id="shape 9" o:spid="_x0000_s9" o:spt="34" type="#_x0000_t34" style="position:absolute;left:12;top:149;width:109;height:2;rotation:180;visibility:visible;" filled="f" strokecolor="#A5A5A5" strokeweight="0.75pt"/>
              </v:group>
            </v:group>
          </w:pict>
        </mc:Fallback>
      </mc:AlternateContent>
    </w:r>
    <w:r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  <w:footnote w:id="2">
    <w:p>
      <w:pPr>
        <w:pStyle w:val="977"/>
        <w:jc w:val="both"/>
      </w:pPr>
      <w:r>
        <w:rPr>
          <w:rStyle w:val="979"/>
        </w:rPr>
        <w:footnoteRef/>
      </w:r>
      <w:r>
        <w:t xml:space="preserve"> </w:t>
      </w:r>
      <w:r>
        <w:rPr>
          <w:rFonts w:ascii="Times New Roman" w:hAnsi="Times New Roman" w:cs="Times New Roman"/>
        </w:rPr>
        <w:t xml:space="preserve">В рамках настоящего Регламента под Инициатором централизо</w:t>
      </w:r>
      <w:r>
        <w:rPr>
          <w:rFonts w:ascii="Times New Roman" w:hAnsi="Times New Roman" w:cs="Times New Roman"/>
        </w:rPr>
        <w:t xml:space="preserve">в</w:t>
      </w:r>
      <w:r>
        <w:rPr>
          <w:rFonts w:ascii="Times New Roman" w:hAnsi="Times New Roman" w:cs="Times New Roman"/>
        </w:rPr>
        <w:t xml:space="preserve">анной закупки понимается профильное структурное подразделение ПАО «Россети», инициирующее проведение </w:t>
      </w:r>
      <w:r>
        <w:rPr>
          <w:rFonts w:ascii="Times New Roman" w:hAnsi="Times New Roman" w:cs="Times New Roman"/>
        </w:rPr>
        <w:t xml:space="preserve">централизованной закупочной процедуры</w:t>
      </w:r>
      <w:r>
        <w:rPr>
          <w:rFonts w:ascii="Times New Roman" w:hAnsi="Times New Roman" w:cs="Times New Roman"/>
        </w:rPr>
        <w:t xml:space="preserve"> для нужд нескольких ДО Общества, либо для нужд Общества и его ДО</w:t>
      </w:r>
      <w:r>
        <w:rPr>
          <w:rFonts w:ascii="Times New Roman" w:hAnsi="Times New Roman" w:cs="Times New Roman"/>
        </w:rPr>
        <w:t xml:space="preserve">.</w:t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abstractNum w:abstractNumId="1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1287" w:hanging="360"/>
      </w:pPr>
      <w:rPr>
        <w:rFonts w:hint="default" w:ascii="Symbol" w:hAnsi="Symbol"/>
      </w:rPr>
    </w:lvl>
    <w:lvl w:ilvl="1">
      <w:start w:val="1"/>
      <w:numFmt w:val="bullet"/>
      <w:isLgl w:val="false"/>
      <w:suff w:val="tab"/>
      <w:lvlText w:val="o"/>
      <w:lvlJc w:val="left"/>
      <w:pPr>
        <w:ind w:left="2007" w:hanging="360"/>
      </w:pPr>
      <w:rPr>
        <w:rFonts w:hint="default" w:ascii="Courier New" w:hAnsi="Courier New" w:cs="Courier New"/>
      </w:rPr>
    </w:lvl>
    <w:lvl w:ilvl="2">
      <w:start w:val="1"/>
      <w:numFmt w:val="bullet"/>
      <w:isLgl w:val="false"/>
      <w:suff w:val="tab"/>
      <w:lvlText w:val=""/>
      <w:lvlJc w:val="left"/>
      <w:pPr>
        <w:ind w:left="2727" w:hanging="360"/>
      </w:pPr>
      <w:rPr>
        <w:rFonts w:hint="default"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3447" w:hanging="360"/>
      </w:pPr>
      <w:rPr>
        <w:rFonts w:hint="default"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4167" w:hanging="360"/>
      </w:pPr>
      <w:rPr>
        <w:rFonts w:hint="default"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887" w:hanging="360"/>
      </w:pPr>
      <w:rPr>
        <w:rFonts w:hint="default"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607" w:hanging="360"/>
      </w:pPr>
      <w:rPr>
        <w:rFonts w:hint="default"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6327" w:hanging="360"/>
      </w:pPr>
      <w:rPr>
        <w:rFonts w:hint="default"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7047" w:hanging="360"/>
      </w:pPr>
      <w:rPr>
        <w:rFonts w:hint="default" w:ascii="Wingdings" w:hAnsi="Wingdings"/>
      </w:r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567" w:hanging="567"/>
        <w:tabs>
          <w:tab w:val="num" w:pos="567" w:leader="none"/>
        </w:tabs>
      </w:pPr>
      <w:rPr>
        <w:rFonts w:cs="Times New Roman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 w:val="false"/>
      <w:suff w:val="tab"/>
      <w:lvlText w:val="%1.%2"/>
      <w:lvlJc w:val="left"/>
      <w:pPr>
        <w:ind w:left="1134" w:hanging="1134"/>
        <w:tabs>
          <w:tab w:val="num" w:pos="1134" w:leader="none"/>
        </w:tabs>
      </w:pPr>
      <w:rPr>
        <w:rFonts w:cs="Times New Roman"/>
        <w:bCs/>
        <w:iCs w:val="0"/>
        <w:caps w:val="0"/>
        <w:strike w:val="0"/>
        <w:vanish w:val="0"/>
        <w:color w:val="auto"/>
        <w:spacing w:val="0"/>
        <w:position w:val="0"/>
        <w:szCs w:val="28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bullet"/>
      <w:isLgl w:val="false"/>
      <w:suff w:val="tab"/>
      <w:lvlText w:val=""/>
      <w:lvlJc w:val="left"/>
      <w:pPr>
        <w:ind w:left="1134" w:hanging="1134"/>
        <w:tabs>
          <w:tab w:val="num" w:pos="1134" w:leader="none"/>
        </w:tabs>
      </w:pPr>
      <w:rPr>
        <w:rFonts w:hint="default" w:ascii="Symbol" w:hAnsi="Symbol"/>
        <w:b w:val="0"/>
        <w:bCs w:val="0"/>
        <w:i w:val="0"/>
        <w:iCs w:val="0"/>
      </w:rPr>
    </w:lvl>
    <w:lvl w:ilvl="3">
      <w:start w:val="1"/>
      <w:numFmt w:val="decimal"/>
      <w:isLgl w:val="false"/>
      <w:suff w:val="tab"/>
      <w:lvlText w:val="%1.%2.%3.%4"/>
      <w:lvlJc w:val="left"/>
      <w:pPr>
        <w:ind w:left="1134" w:hanging="1134"/>
        <w:tabs>
          <w:tab w:val="num" w:pos="1134" w:leader="none"/>
        </w:tabs>
      </w:pPr>
      <w:rPr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isLgl w:val="false"/>
      <w:suff w:val="tab"/>
      <w:lvlText w:val="%5)"/>
      <w:lvlJc w:val="left"/>
      <w:pPr>
        <w:ind w:left="1701" w:hanging="567"/>
        <w:tabs>
          <w:tab w:val="num" w:pos="1701" w:leader="none"/>
        </w:tabs>
      </w:pPr>
      <w:rPr>
        <w:b w:val="0"/>
        <w:bCs w:val="0"/>
        <w:i w:val="0"/>
        <w:iCs w:val="0"/>
      </w:rPr>
    </w:lvl>
    <w:lvl w:ilvl="5">
      <w:start w:val="1"/>
      <w:numFmt w:val="bullet"/>
      <w:isLgl w:val="false"/>
      <w:suff w:val="tab"/>
      <w:lvlText w:val=""/>
      <w:lvlJc w:val="left"/>
      <w:pPr>
        <w:ind w:left="2268" w:hanging="567"/>
        <w:tabs>
          <w:tab w:val="num" w:pos="2268" w:leader="none"/>
        </w:tabs>
      </w:pPr>
      <w:rPr>
        <w:rFonts w:hint="default" w:ascii="Symbol" w:hAnsi="Symbol"/>
      </w:rPr>
    </w:lvl>
    <w:lvl w:ilvl="6">
      <w:start w:val="1"/>
      <w:numFmt w:val="lowerLetter"/>
      <w:isLgl w:val="false"/>
      <w:suff w:val="tab"/>
      <w:lvlText w:val="%5%6%7)"/>
      <w:lvlJc w:val="left"/>
      <w:pPr>
        <w:ind w:left="2835" w:hanging="567"/>
        <w:tabs>
          <w:tab w:val="num" w:pos="2835" w:leader="none"/>
        </w:tabs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2889" w:hanging="1224"/>
        <w:tabs>
          <w:tab w:val="num" w:pos="4545" w:leader="none"/>
        </w:tabs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3465" w:hanging="1440"/>
        <w:tabs>
          <w:tab w:val="num" w:pos="5265" w:leader="none"/>
        </w:tabs>
      </w:pPr>
    </w:lvl>
  </w:abstractNum>
  <w:abstractNum w:abstractNumId="3">
    <w:multiLevelType w:val="hybridMultilevel"/>
    <w:lvl w:ilvl="0">
      <w:start w:val="3"/>
      <w:numFmt w:val="decimal"/>
      <w:isLgl w:val="false"/>
      <w:suff w:val="tab"/>
      <w:lvlText w:val="%1."/>
      <w:lvlJc w:val="left"/>
      <w:pPr>
        <w:ind w:left="900" w:hanging="900"/>
      </w:pPr>
      <w:rPr>
        <w:rFonts w:hint="default"/>
      </w:rPr>
    </w:lvl>
    <w:lvl w:ilvl="1">
      <w:start w:val="1"/>
      <w:numFmt w:val="decimal"/>
      <w:isLgl w:val="false"/>
      <w:suff w:val="tab"/>
      <w:lvlText w:val="%1.%2."/>
      <w:lvlJc w:val="left"/>
      <w:pPr>
        <w:ind w:left="1278" w:hanging="900"/>
      </w:pPr>
      <w:rPr>
        <w:rFonts w:hint="default"/>
      </w:rPr>
    </w:lvl>
    <w:lvl w:ilvl="2">
      <w:start w:val="1"/>
      <w:numFmt w:val="decimal"/>
      <w:isLgl w:val="false"/>
      <w:suff w:val="tab"/>
      <w:lvlText w:val="%1.%2.%3."/>
      <w:lvlJc w:val="left"/>
      <w:pPr>
        <w:ind w:left="1656" w:hanging="900"/>
      </w:pPr>
      <w:rPr>
        <w:rFonts w:hint="default"/>
      </w:rPr>
    </w:lvl>
    <w:lvl w:ilvl="3">
      <w:start w:val="1"/>
      <w:numFmt w:val="decimal"/>
      <w:isLgl w:val="false"/>
      <w:suff w:val="tab"/>
      <w:lvlText w:val="%1.%2.%3.%4."/>
      <w:lvlJc w:val="left"/>
      <w:pPr>
        <w:ind w:left="2214" w:hanging="1080"/>
      </w:pPr>
      <w:rPr>
        <w:rFonts w:hint="default"/>
      </w:rPr>
    </w:lvl>
    <w:lvl w:ilvl="4">
      <w:start w:val="1"/>
      <w:numFmt w:val="decimal"/>
      <w:isLgl w:val="false"/>
      <w:suff w:val="tab"/>
      <w:lvlText w:val="%1.%2.%3.%4.%5."/>
      <w:lvlJc w:val="left"/>
      <w:pPr>
        <w:ind w:left="2592" w:hanging="1080"/>
      </w:pPr>
      <w:rPr>
        <w:rFonts w:hint="default"/>
      </w:rPr>
    </w:lvl>
    <w:lvl w:ilvl="5">
      <w:start w:val="1"/>
      <w:numFmt w:val="decimal"/>
      <w:isLgl w:val="false"/>
      <w:suff w:val="tab"/>
      <w:lvlText w:val="%1.%2.%3.%4.%5.%6."/>
      <w:lvlJc w:val="left"/>
      <w:pPr>
        <w:ind w:left="3330" w:hanging="1440"/>
      </w:pPr>
      <w:rPr>
        <w:rFonts w:hint="default"/>
      </w:rPr>
    </w:lvl>
    <w:lvl w:ilvl="6">
      <w:start w:val="1"/>
      <w:numFmt w:val="decimal"/>
      <w:isLgl w:val="false"/>
      <w:suff w:val="tab"/>
      <w:lvlText w:val="%1.%2.%3.%4.%5.%6.%7."/>
      <w:lvlJc w:val="left"/>
      <w:pPr>
        <w:ind w:left="4068" w:hanging="1800"/>
      </w:pPr>
      <w:rPr>
        <w:rFonts w:hint="default"/>
      </w:rPr>
    </w:lvl>
    <w:lvl w:ilvl="7">
      <w:start w:val="1"/>
      <w:numFmt w:val="decimal"/>
      <w:isLgl w:val="false"/>
      <w:suff w:val="tab"/>
      <w:lvlText w:val="%1.%2.%3.%4.%5.%6.%7.%8."/>
      <w:lvlJc w:val="left"/>
      <w:pPr>
        <w:ind w:left="4446" w:hanging="1800"/>
      </w:pPr>
      <w:rPr>
        <w:rFonts w:hint="default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5184" w:hanging="2160"/>
      </w:pPr>
      <w:rPr>
        <w:rFonts w:hint="default"/>
      </w:rPr>
    </w:lvl>
  </w:abstractNum>
  <w:abstractNum w:abstractNumId="4">
    <w:multiLevelType w:val="hybridMultilevel"/>
    <w:lvl w:ilvl="0">
      <w:start w:val="1"/>
      <w:numFmt w:val="decimal"/>
      <w:pStyle w:val="980"/>
      <w:isLgl w:val="false"/>
      <w:suff w:val="tab"/>
      <w:lvlText w:val="%1."/>
      <w:lvlJc w:val="center"/>
      <w:pPr>
        <w:tabs>
          <w:tab w:val="num" w:pos="2977" w:leader="none"/>
        </w:tabs>
      </w:pPr>
      <w:rPr>
        <w:rFonts w:hint="default" w:cs="Times New Roman"/>
        <w:bCs w:val="0"/>
        <w:iCs w:val="0"/>
        <w:caps w:val="0"/>
        <w:strike w:val="0"/>
        <w:vanish w:val="0"/>
        <w:color w:val="000000"/>
        <w:spacing w:val="0"/>
        <w:position w:val="0"/>
        <w:u w:val="none"/>
        <w:vertAlign w:val="baseline"/>
      </w:rPr>
    </w:lvl>
    <w:lvl w:ilvl="1">
      <w:start w:val="1"/>
      <w:numFmt w:val="decimal"/>
      <w:pStyle w:val="982"/>
      <w:isLgl w:val="false"/>
      <w:suff w:val="tab"/>
      <w:lvlText w:val="%1.%2"/>
      <w:lvlJc w:val="left"/>
      <w:pPr>
        <w:ind w:firstLine="567"/>
        <w:tabs>
          <w:tab w:val="num" w:pos="4680" w:leader="none"/>
        </w:tabs>
      </w:pPr>
      <w:rPr>
        <w:rFonts w:hint="default" w:cs="Times New Roman"/>
        <w:bCs/>
        <w:iCs w:val="0"/>
        <w:caps w:val="0"/>
        <w:strike w:val="0"/>
        <w:vanish w:val="0"/>
        <w:color w:val="auto"/>
        <w:spacing w:val="0"/>
        <w:position w:val="0"/>
        <w:sz w:val="28"/>
        <w:szCs w:val="28"/>
        <w:u w:val="none"/>
        <w:vertAlign w:val="baseline"/>
      </w:rPr>
    </w:lvl>
    <w:lvl w:ilvl="2">
      <w:start w:val="1"/>
      <w:numFmt w:val="decimal"/>
      <w:pStyle w:val="981"/>
      <w:isLgl w:val="false"/>
      <w:suff w:val="tab"/>
      <w:lvlText w:val="%1.%2.%3"/>
      <w:lvlJc w:val="left"/>
      <w:pPr>
        <w:ind w:firstLine="567"/>
        <w:tabs>
          <w:tab w:val="num" w:pos="5109" w:leader="none"/>
        </w:tabs>
      </w:pPr>
      <w:rPr>
        <w:rFonts w:hint="default"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isLgl w:val="false"/>
      <w:suff w:val="tab"/>
      <w:lvlText w:val="%1.%2.%3.%4"/>
      <w:lvlJc w:val="left"/>
      <w:pPr>
        <w:ind w:firstLine="567"/>
        <w:tabs>
          <w:tab w:val="num" w:pos="1985" w:leader="none"/>
        </w:tabs>
      </w:pPr>
      <w:rPr>
        <w:rFonts w:hint="default" w:cs="Times New Roman"/>
        <w:b w:val="0"/>
        <w:bCs w:val="0"/>
        <w:i w:val="0"/>
        <w:iCs w:val="0"/>
        <w:caps w:val="0"/>
        <w:strike w:val="0"/>
        <w:vanish w:val="0"/>
        <w:color w:val="auto"/>
        <w:spacing w:val="0"/>
        <w:position w:val="0"/>
        <w:u w:val="none"/>
        <w:vertAlign w:val="baseline"/>
      </w:rPr>
    </w:lvl>
    <w:lvl w:ilvl="4">
      <w:start w:val="1"/>
      <w:numFmt w:val="russianLower"/>
      <w:pStyle w:val="983"/>
      <w:isLgl w:val="false"/>
      <w:suff w:val="tab"/>
      <w:lvlText w:val="%5)"/>
      <w:lvlJc w:val="left"/>
      <w:pPr>
        <w:ind w:firstLine="567"/>
        <w:tabs>
          <w:tab w:val="num" w:pos="1703" w:leader="none"/>
        </w:tabs>
      </w:pPr>
      <w:rPr>
        <w:rFonts w:hint="default" w:cs="Times New Roman"/>
        <w:b w:val="0"/>
        <w:bCs w:val="0"/>
        <w:i w:val="0"/>
        <w:iCs w:val="0"/>
      </w:rPr>
    </w:lvl>
    <w:lvl w:ilvl="5">
      <w:start w:val="1"/>
      <w:numFmt w:val="lowerLetter"/>
      <w:isLgl w:val="false"/>
      <w:suff w:val="tab"/>
      <w:lvlText w:val="%6)"/>
      <w:lvlJc w:val="left"/>
      <w:pPr>
        <w:ind w:left="2551" w:hanging="567"/>
        <w:tabs>
          <w:tab w:val="num" w:pos="2551" w:leader="none"/>
        </w:tabs>
      </w:pPr>
      <w:rPr>
        <w:rFonts w:hint="default" w:cs="Times New Roman"/>
      </w:rPr>
    </w:lvl>
    <w:lvl w:ilvl="6">
      <w:start w:val="1"/>
      <w:numFmt w:val="lowerRoman"/>
      <w:isLgl w:val="false"/>
      <w:suff w:val="tab"/>
      <w:lvlText w:val="%7)"/>
      <w:lvlJc w:val="left"/>
      <w:pPr>
        <w:ind w:left="2268" w:hanging="567"/>
        <w:tabs>
          <w:tab w:val="num" w:pos="2268" w:leader="none"/>
        </w:tabs>
      </w:pPr>
      <w:rPr>
        <w:rFonts w:hint="default" w:cs="Times New Roman"/>
      </w:rPr>
    </w:lvl>
    <w:lvl w:ilvl="7">
      <w:start w:val="1"/>
      <w:numFmt w:val="decimal"/>
      <w:isLgl w:val="false"/>
      <w:suff w:val="tab"/>
      <w:lvlText w:val="%5.%6.%7.%8)"/>
      <w:lvlJc w:val="left"/>
      <w:pPr>
        <w:ind w:left="1448" w:hanging="567"/>
        <w:tabs>
          <w:tab w:val="num" w:pos="1448" w:leader="none"/>
        </w:tabs>
      </w:pPr>
      <w:rPr>
        <w:rFonts w:hint="default" w:cs="Times New Roman"/>
      </w:r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2366" w:hanging="1440"/>
        <w:tabs>
          <w:tab w:val="num" w:pos="4166" w:leader="none"/>
        </w:tabs>
      </w:pPr>
      <w:rPr>
        <w:rFonts w:hint="default" w:cs="Times New Roman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</w:lvl>
    <w:lvl w:ilvl="1">
      <w:start w:val="1"/>
      <w:numFmt w:val="decimal"/>
      <w:isLgl w:val="false"/>
      <w:suff w:val="tab"/>
      <w:lvlText w:val="%1.%2."/>
      <w:lvlJc w:val="left"/>
      <w:pPr>
        <w:ind w:left="792" w:hanging="432"/>
      </w:pPr>
    </w:lvl>
    <w:lvl w:ilvl="2">
      <w:start w:val="1"/>
      <w:numFmt w:val="decimal"/>
      <w:isLgl w:val="false"/>
      <w:suff w:val="tab"/>
      <w:lvlText w:val="%1.%2.%3."/>
      <w:lvlJc w:val="left"/>
      <w:pPr>
        <w:ind w:left="1224" w:hanging="504"/>
      </w:pPr>
    </w:lvl>
    <w:lvl w:ilvl="3">
      <w:start w:val="1"/>
      <w:numFmt w:val="decimal"/>
      <w:isLgl w:val="false"/>
      <w:suff w:val="tab"/>
      <w:lvlText w:val="%1.%2.%3.%4."/>
      <w:lvlJc w:val="left"/>
      <w:pPr>
        <w:ind w:left="1728" w:hanging="648"/>
      </w:pPr>
    </w:lvl>
    <w:lvl w:ilvl="4">
      <w:start w:val="1"/>
      <w:numFmt w:val="decimal"/>
      <w:isLgl w:val="false"/>
      <w:suff w:val="tab"/>
      <w:lvlText w:val="%1.%2.%3.%4.%5."/>
      <w:lvlJc w:val="left"/>
      <w:pPr>
        <w:ind w:left="2232" w:hanging="792"/>
      </w:pPr>
    </w:lvl>
    <w:lvl w:ilvl="5">
      <w:start w:val="1"/>
      <w:numFmt w:val="decimal"/>
      <w:isLgl w:val="false"/>
      <w:suff w:val="tab"/>
      <w:lvlText w:val="%1.%2.%3.%4.%5.%6."/>
      <w:lvlJc w:val="left"/>
      <w:pPr>
        <w:ind w:left="2736" w:hanging="936"/>
      </w:pPr>
    </w:lvl>
    <w:lvl w:ilvl="6">
      <w:start w:val="1"/>
      <w:numFmt w:val="decimal"/>
      <w:isLgl w:val="false"/>
      <w:suff w:val="tab"/>
      <w:lvlText w:val="%1.%2.%3.%4.%5.%6.%7."/>
      <w:lvlJc w:val="left"/>
      <w:pPr>
        <w:ind w:left="3240" w:hanging="1080"/>
      </w:pPr>
    </w:lvl>
    <w:lvl w:ilvl="7">
      <w:start w:val="1"/>
      <w:numFmt w:val="decimal"/>
      <w:isLgl w:val="false"/>
      <w:suff w:val="tab"/>
      <w:lvlText w:val="%1.%2.%3.%4.%5.%6.%7.%8."/>
      <w:lvlJc w:val="left"/>
      <w:pPr>
        <w:ind w:left="3744" w:hanging="1224"/>
      </w:pPr>
    </w:lvl>
    <w:lvl w:ilvl="8">
      <w:start w:val="1"/>
      <w:numFmt w:val="decimal"/>
      <w:isLgl w:val="false"/>
      <w:suff w:val="tab"/>
      <w:lvlText w:val="%1.%2.%3.%4.%5.%6.%7.%8.%9."/>
      <w:lvlJc w:val="left"/>
      <w:pPr>
        <w:ind w:left="4320" w:hanging="144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  <w:num w:numId="5">
    <w:abstractNumId w:val="5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794">
    <w:name w:val="Heading 1"/>
    <w:basedOn w:val="968"/>
    <w:next w:val="968"/>
    <w:link w:val="795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795">
    <w:name w:val="Heading 1 Char"/>
    <w:basedOn w:val="969"/>
    <w:link w:val="794"/>
    <w:uiPriority w:val="9"/>
    <w:rPr>
      <w:rFonts w:ascii="Arial" w:hAnsi="Arial" w:eastAsia="Arial" w:cs="Arial"/>
      <w:sz w:val="40"/>
      <w:szCs w:val="40"/>
    </w:rPr>
  </w:style>
  <w:style w:type="paragraph" w:styleId="796">
    <w:name w:val="Heading 2"/>
    <w:basedOn w:val="968"/>
    <w:next w:val="968"/>
    <w:link w:val="797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797">
    <w:name w:val="Heading 2 Char"/>
    <w:basedOn w:val="969"/>
    <w:link w:val="796"/>
    <w:uiPriority w:val="9"/>
    <w:rPr>
      <w:rFonts w:ascii="Arial" w:hAnsi="Arial" w:eastAsia="Arial" w:cs="Arial"/>
      <w:sz w:val="34"/>
    </w:rPr>
  </w:style>
  <w:style w:type="paragraph" w:styleId="798">
    <w:name w:val="Heading 3"/>
    <w:basedOn w:val="968"/>
    <w:next w:val="968"/>
    <w:link w:val="799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799">
    <w:name w:val="Heading 3 Char"/>
    <w:basedOn w:val="969"/>
    <w:link w:val="798"/>
    <w:uiPriority w:val="9"/>
    <w:rPr>
      <w:rFonts w:ascii="Arial" w:hAnsi="Arial" w:eastAsia="Arial" w:cs="Arial"/>
      <w:sz w:val="30"/>
      <w:szCs w:val="30"/>
    </w:rPr>
  </w:style>
  <w:style w:type="paragraph" w:styleId="800">
    <w:name w:val="Heading 4"/>
    <w:basedOn w:val="968"/>
    <w:next w:val="968"/>
    <w:link w:val="801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801">
    <w:name w:val="Heading 4 Char"/>
    <w:basedOn w:val="969"/>
    <w:link w:val="800"/>
    <w:uiPriority w:val="9"/>
    <w:rPr>
      <w:rFonts w:ascii="Arial" w:hAnsi="Arial" w:eastAsia="Arial" w:cs="Arial"/>
      <w:b/>
      <w:bCs/>
      <w:sz w:val="26"/>
      <w:szCs w:val="26"/>
    </w:rPr>
  </w:style>
  <w:style w:type="paragraph" w:styleId="802">
    <w:name w:val="Heading 5"/>
    <w:basedOn w:val="968"/>
    <w:next w:val="968"/>
    <w:link w:val="803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803">
    <w:name w:val="Heading 5 Char"/>
    <w:basedOn w:val="969"/>
    <w:link w:val="802"/>
    <w:uiPriority w:val="9"/>
    <w:rPr>
      <w:rFonts w:ascii="Arial" w:hAnsi="Arial" w:eastAsia="Arial" w:cs="Arial"/>
      <w:b/>
      <w:bCs/>
      <w:sz w:val="24"/>
      <w:szCs w:val="24"/>
    </w:rPr>
  </w:style>
  <w:style w:type="paragraph" w:styleId="804">
    <w:name w:val="Heading 6"/>
    <w:basedOn w:val="968"/>
    <w:next w:val="968"/>
    <w:link w:val="805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805">
    <w:name w:val="Heading 6 Char"/>
    <w:basedOn w:val="969"/>
    <w:link w:val="804"/>
    <w:uiPriority w:val="9"/>
    <w:rPr>
      <w:rFonts w:ascii="Arial" w:hAnsi="Arial" w:eastAsia="Arial" w:cs="Arial"/>
      <w:b/>
      <w:bCs/>
      <w:sz w:val="22"/>
      <w:szCs w:val="22"/>
    </w:rPr>
  </w:style>
  <w:style w:type="paragraph" w:styleId="806">
    <w:name w:val="Heading 7"/>
    <w:basedOn w:val="968"/>
    <w:next w:val="968"/>
    <w:link w:val="807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807">
    <w:name w:val="Heading 7 Char"/>
    <w:basedOn w:val="969"/>
    <w:link w:val="806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808">
    <w:name w:val="Heading 8"/>
    <w:basedOn w:val="968"/>
    <w:next w:val="968"/>
    <w:link w:val="809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809">
    <w:name w:val="Heading 8 Char"/>
    <w:basedOn w:val="969"/>
    <w:link w:val="808"/>
    <w:uiPriority w:val="9"/>
    <w:rPr>
      <w:rFonts w:ascii="Arial" w:hAnsi="Arial" w:eastAsia="Arial" w:cs="Arial"/>
      <w:i/>
      <w:iCs/>
      <w:sz w:val="22"/>
      <w:szCs w:val="22"/>
    </w:rPr>
  </w:style>
  <w:style w:type="paragraph" w:styleId="810">
    <w:name w:val="Heading 9"/>
    <w:basedOn w:val="968"/>
    <w:next w:val="968"/>
    <w:link w:val="81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811">
    <w:name w:val="Heading 9 Char"/>
    <w:basedOn w:val="969"/>
    <w:link w:val="810"/>
    <w:uiPriority w:val="9"/>
    <w:rPr>
      <w:rFonts w:ascii="Arial" w:hAnsi="Arial" w:eastAsia="Arial" w:cs="Arial"/>
      <w:i/>
      <w:iCs/>
      <w:sz w:val="21"/>
      <w:szCs w:val="21"/>
    </w:rPr>
  </w:style>
  <w:style w:type="paragraph" w:styleId="812">
    <w:name w:val="No Spacing"/>
    <w:uiPriority w:val="1"/>
    <w:qFormat/>
    <w:pPr>
      <w:spacing w:before="0" w:after="0" w:line="240" w:lineRule="auto"/>
    </w:pPr>
  </w:style>
  <w:style w:type="paragraph" w:styleId="813">
    <w:name w:val="Title"/>
    <w:basedOn w:val="968"/>
    <w:next w:val="968"/>
    <w:link w:val="814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814">
    <w:name w:val="Title Char"/>
    <w:basedOn w:val="969"/>
    <w:link w:val="813"/>
    <w:uiPriority w:val="10"/>
    <w:rPr>
      <w:sz w:val="48"/>
      <w:szCs w:val="48"/>
    </w:rPr>
  </w:style>
  <w:style w:type="paragraph" w:styleId="815">
    <w:name w:val="Subtitle"/>
    <w:basedOn w:val="968"/>
    <w:next w:val="968"/>
    <w:link w:val="816"/>
    <w:uiPriority w:val="11"/>
    <w:qFormat/>
    <w:pPr>
      <w:spacing w:before="200" w:after="200"/>
    </w:pPr>
    <w:rPr>
      <w:sz w:val="24"/>
      <w:szCs w:val="24"/>
    </w:rPr>
  </w:style>
  <w:style w:type="character" w:styleId="816">
    <w:name w:val="Subtitle Char"/>
    <w:basedOn w:val="969"/>
    <w:link w:val="815"/>
    <w:uiPriority w:val="11"/>
    <w:rPr>
      <w:sz w:val="24"/>
      <w:szCs w:val="24"/>
    </w:rPr>
  </w:style>
  <w:style w:type="paragraph" w:styleId="817">
    <w:name w:val="Quote"/>
    <w:basedOn w:val="968"/>
    <w:next w:val="968"/>
    <w:link w:val="818"/>
    <w:uiPriority w:val="29"/>
    <w:qFormat/>
    <w:pPr>
      <w:ind w:left="720" w:right="720"/>
    </w:pPr>
    <w:rPr>
      <w:i/>
    </w:rPr>
  </w:style>
  <w:style w:type="character" w:styleId="818">
    <w:name w:val="Quote Char"/>
    <w:link w:val="817"/>
    <w:uiPriority w:val="29"/>
    <w:rPr>
      <w:i/>
    </w:rPr>
  </w:style>
  <w:style w:type="paragraph" w:styleId="819">
    <w:name w:val="Intense Quote"/>
    <w:basedOn w:val="968"/>
    <w:next w:val="968"/>
    <w:link w:val="820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820">
    <w:name w:val="Intense Quote Char"/>
    <w:link w:val="819"/>
    <w:uiPriority w:val="30"/>
    <w:rPr>
      <w:i/>
    </w:rPr>
  </w:style>
  <w:style w:type="paragraph" w:styleId="821">
    <w:name w:val="Header"/>
    <w:basedOn w:val="968"/>
    <w:link w:val="822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822">
    <w:name w:val="Header Char"/>
    <w:basedOn w:val="969"/>
    <w:link w:val="821"/>
    <w:uiPriority w:val="99"/>
  </w:style>
  <w:style w:type="character" w:styleId="823">
    <w:name w:val="Footer Char"/>
    <w:basedOn w:val="969"/>
    <w:link w:val="972"/>
    <w:uiPriority w:val="99"/>
  </w:style>
  <w:style w:type="paragraph" w:styleId="824">
    <w:name w:val="Caption"/>
    <w:basedOn w:val="968"/>
    <w:next w:val="968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825">
    <w:name w:val="Caption Char"/>
    <w:basedOn w:val="824"/>
    <w:link w:val="972"/>
    <w:uiPriority w:val="99"/>
  </w:style>
  <w:style w:type="table" w:styleId="826">
    <w:name w:val="Table Grid"/>
    <w:basedOn w:val="970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7">
    <w:name w:val="Table Grid Light"/>
    <w:basedOn w:val="9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828">
    <w:name w:val="Plain Table 1"/>
    <w:basedOn w:val="970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29">
    <w:name w:val="Plain Table 2"/>
    <w:basedOn w:val="970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830">
    <w:name w:val="Plain Table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831">
    <w:name w:val="Plain Table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2">
    <w:name w:val="Plain Table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833">
    <w:name w:val="Grid Table 1 Light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4">
    <w:name w:val="Grid Table 1 Light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5">
    <w:name w:val="Grid Table 1 Light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6">
    <w:name w:val="Grid Table 1 Light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7">
    <w:name w:val="Grid Table 1 Light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8">
    <w:name w:val="Grid Table 1 Light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39">
    <w:name w:val="Grid Table 1 Light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40">
    <w:name w:val="Grid Table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1">
    <w:name w:val="Grid Table 2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2">
    <w:name w:val="Grid Table 2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3">
    <w:name w:val="Grid Table 2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4">
    <w:name w:val="Grid Table 2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5">
    <w:name w:val="Grid Table 2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6">
    <w:name w:val="Grid Table 2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7">
    <w:name w:val="Grid Table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8">
    <w:name w:val="Grid Table 3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49">
    <w:name w:val="Grid Table 3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0">
    <w:name w:val="Grid Table 3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1">
    <w:name w:val="Grid Table 3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2">
    <w:name w:val="Grid Table 3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3">
    <w:name w:val="Grid Table 3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54">
    <w:name w:val="Grid Table 4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855">
    <w:name w:val="Grid Table 4 - Accent 1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856">
    <w:name w:val="Grid Table 4 - Accent 2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857">
    <w:name w:val="Grid Table 4 - Accent 3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58">
    <w:name w:val="Grid Table 4 - Accent 4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59">
    <w:name w:val="Grid Table 4 - Accent 5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60">
    <w:name w:val="Grid Table 4 - Accent 6"/>
    <w:basedOn w:val="970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61">
    <w:name w:val="Grid Table 5 Dark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62">
    <w:name w:val="Grid Table 5 Dark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63">
    <w:name w:val="Grid Table 5 Dark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4">
    <w:name w:val="Grid Table 5 Dark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65">
    <w:name w:val="Grid Table 5 Dark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66">
    <w:name w:val="Grid Table 5 Dark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67">
    <w:name w:val="Grid Table 5 Dark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868">
    <w:name w:val="Grid Table 6 Colorful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869">
    <w:name w:val="Grid Table 6 Colorful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870">
    <w:name w:val="Grid Table 6 Colorful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871">
    <w:name w:val="Grid Table 6 Colorful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872">
    <w:name w:val="Grid Table 6 Colorful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873">
    <w:name w:val="Grid Table 6 Colorful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4">
    <w:name w:val="Grid Table 6 Colorful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875">
    <w:name w:val="Grid Table 7 Colorful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6">
    <w:name w:val="Grid Table 7 Colorful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7">
    <w:name w:val="Grid Table 7 Colorful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8">
    <w:name w:val="Grid Table 7 Colorful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79">
    <w:name w:val="Grid Table 7 Colorful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0">
    <w:name w:val="Grid Table 7 Colorful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1">
    <w:name w:val="Grid Table 7 Colorful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2">
    <w:name w:val="List Table 1 Light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3">
    <w:name w:val="List Table 1 Light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4">
    <w:name w:val="List Table 1 Light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5">
    <w:name w:val="List Table 1 Light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6">
    <w:name w:val="List Table 1 Light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7">
    <w:name w:val="List Table 1 Light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8">
    <w:name w:val="List Table 1 Light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89">
    <w:name w:val="List Table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890">
    <w:name w:val="List Table 2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891">
    <w:name w:val="List Table 2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892">
    <w:name w:val="List Table 2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893">
    <w:name w:val="List Table 2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894">
    <w:name w:val="List Table 2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895">
    <w:name w:val="List Table 2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896">
    <w:name w:val="List Table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7">
    <w:name w:val="List Table 3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8">
    <w:name w:val="List Table 3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99">
    <w:name w:val="List Table 3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0">
    <w:name w:val="List Table 3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1">
    <w:name w:val="List Table 3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2">
    <w:name w:val="List Table 3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3">
    <w:name w:val="List Table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4">
    <w:name w:val="List Table 4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5">
    <w:name w:val="List Table 4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6">
    <w:name w:val="List Table 4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7">
    <w:name w:val="List Table 4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8">
    <w:name w:val="List Table 4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09">
    <w:name w:val="List Table 4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910">
    <w:name w:val="List Table 5 Dark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1">
    <w:name w:val="List Table 5 Dark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2">
    <w:name w:val="List Table 5 Dark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3">
    <w:name w:val="List Table 5 Dark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4">
    <w:name w:val="List Table 5 Dark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5">
    <w:name w:val="List Table 5 Dark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6">
    <w:name w:val="List Table 5 Dark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917">
    <w:name w:val="List Table 6 Colorful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918">
    <w:name w:val="List Table 6 Colorful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919">
    <w:name w:val="List Table 6 Colorful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920">
    <w:name w:val="List Table 6 Colorful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921">
    <w:name w:val="List Table 6 Colorful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922">
    <w:name w:val="List Table 6 Colorful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923">
    <w:name w:val="List Table 6 Colorful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924">
    <w:name w:val="List Table 7 Colorful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925">
    <w:name w:val="List Table 7 Colorful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926">
    <w:name w:val="List Table 7 Colorful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927">
    <w:name w:val="List Table 7 Colorful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928">
    <w:name w:val="List Table 7 Colorful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929">
    <w:name w:val="List Table 7 Colorful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930">
    <w:name w:val="List Table 7 Colorful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val="clear"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931">
    <w:name w:val="Lined - Accent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2">
    <w:name w:val="Lined - Accent 1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33">
    <w:name w:val="Lined - Accent 2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34">
    <w:name w:val="Lined - Accent 3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35">
    <w:name w:val="Lined - Accent 4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36">
    <w:name w:val="Lined - Accent 5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37">
    <w:name w:val="Lined - Accent 6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38">
    <w:name w:val="Bordered &amp; Lined - Accent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939">
    <w:name w:val="Bordered &amp; Lined - Accent 1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940">
    <w:name w:val="Bordered &amp; Lined - Accent 2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941">
    <w:name w:val="Bordered &amp; Lined - Accent 3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942">
    <w:name w:val="Bordered &amp; Lined - Accent 4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943">
    <w:name w:val="Bordered &amp; Lined - Accent 5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944">
    <w:name w:val="Bordered &amp; Lined - Accent 6"/>
    <w:basedOn w:val="970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945">
    <w:name w:val="Bordered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946">
    <w:name w:val="Bordered - Accent 1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947">
    <w:name w:val="Bordered - Accent 2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948">
    <w:name w:val="Bordered - Accent 3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949">
    <w:name w:val="Bordered - Accent 4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950">
    <w:name w:val="Bordered - Accent 5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951">
    <w:name w:val="Bordered - Accent 6"/>
    <w:basedOn w:val="970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952">
    <w:name w:val="Hyperlink"/>
    <w:uiPriority w:val="99"/>
    <w:unhideWhenUsed/>
    <w:rPr>
      <w:color w:val="0000ff" w:themeColor="hyperlink"/>
      <w:u w:val="single"/>
    </w:rPr>
  </w:style>
  <w:style w:type="character" w:styleId="953">
    <w:name w:val="Footnote Text Char"/>
    <w:link w:val="977"/>
    <w:uiPriority w:val="99"/>
    <w:rPr>
      <w:sz w:val="18"/>
    </w:rPr>
  </w:style>
  <w:style w:type="paragraph" w:styleId="954">
    <w:name w:val="endnote text"/>
    <w:basedOn w:val="968"/>
    <w:link w:val="955"/>
    <w:uiPriority w:val="99"/>
    <w:semiHidden/>
    <w:unhideWhenUsed/>
    <w:pPr>
      <w:spacing w:after="0" w:line="240" w:lineRule="auto"/>
    </w:pPr>
    <w:rPr>
      <w:sz w:val="20"/>
    </w:rPr>
  </w:style>
  <w:style w:type="character" w:styleId="955">
    <w:name w:val="Endnote Text Char"/>
    <w:link w:val="954"/>
    <w:uiPriority w:val="99"/>
    <w:rPr>
      <w:sz w:val="20"/>
    </w:rPr>
  </w:style>
  <w:style w:type="character" w:styleId="956">
    <w:name w:val="endnote reference"/>
    <w:basedOn w:val="969"/>
    <w:uiPriority w:val="99"/>
    <w:semiHidden/>
    <w:unhideWhenUsed/>
    <w:rPr>
      <w:vertAlign w:val="superscript"/>
    </w:rPr>
  </w:style>
  <w:style w:type="paragraph" w:styleId="957">
    <w:name w:val="toc 1"/>
    <w:basedOn w:val="968"/>
    <w:next w:val="968"/>
    <w:uiPriority w:val="39"/>
    <w:unhideWhenUsed/>
    <w:pPr>
      <w:ind w:left="0" w:right="0" w:firstLine="0"/>
      <w:spacing w:after="57"/>
    </w:pPr>
  </w:style>
  <w:style w:type="paragraph" w:styleId="958">
    <w:name w:val="toc 2"/>
    <w:basedOn w:val="968"/>
    <w:next w:val="968"/>
    <w:uiPriority w:val="39"/>
    <w:unhideWhenUsed/>
    <w:pPr>
      <w:ind w:left="283" w:right="0" w:firstLine="0"/>
      <w:spacing w:after="57"/>
    </w:pPr>
  </w:style>
  <w:style w:type="paragraph" w:styleId="959">
    <w:name w:val="toc 3"/>
    <w:basedOn w:val="968"/>
    <w:next w:val="968"/>
    <w:uiPriority w:val="39"/>
    <w:unhideWhenUsed/>
    <w:pPr>
      <w:ind w:left="567" w:right="0" w:firstLine="0"/>
      <w:spacing w:after="57"/>
    </w:pPr>
  </w:style>
  <w:style w:type="paragraph" w:styleId="960">
    <w:name w:val="toc 4"/>
    <w:basedOn w:val="968"/>
    <w:next w:val="968"/>
    <w:uiPriority w:val="39"/>
    <w:unhideWhenUsed/>
    <w:pPr>
      <w:ind w:left="850" w:right="0" w:firstLine="0"/>
      <w:spacing w:after="57"/>
    </w:pPr>
  </w:style>
  <w:style w:type="paragraph" w:styleId="961">
    <w:name w:val="toc 5"/>
    <w:basedOn w:val="968"/>
    <w:next w:val="968"/>
    <w:uiPriority w:val="39"/>
    <w:unhideWhenUsed/>
    <w:pPr>
      <w:ind w:left="1134" w:right="0" w:firstLine="0"/>
      <w:spacing w:after="57"/>
    </w:pPr>
  </w:style>
  <w:style w:type="paragraph" w:styleId="962">
    <w:name w:val="toc 6"/>
    <w:basedOn w:val="968"/>
    <w:next w:val="968"/>
    <w:uiPriority w:val="39"/>
    <w:unhideWhenUsed/>
    <w:pPr>
      <w:ind w:left="1417" w:right="0" w:firstLine="0"/>
      <w:spacing w:after="57"/>
    </w:pPr>
  </w:style>
  <w:style w:type="paragraph" w:styleId="963">
    <w:name w:val="toc 7"/>
    <w:basedOn w:val="968"/>
    <w:next w:val="968"/>
    <w:uiPriority w:val="39"/>
    <w:unhideWhenUsed/>
    <w:pPr>
      <w:ind w:left="1701" w:right="0" w:firstLine="0"/>
      <w:spacing w:after="57"/>
    </w:pPr>
  </w:style>
  <w:style w:type="paragraph" w:styleId="964">
    <w:name w:val="toc 8"/>
    <w:basedOn w:val="968"/>
    <w:next w:val="968"/>
    <w:uiPriority w:val="39"/>
    <w:unhideWhenUsed/>
    <w:pPr>
      <w:ind w:left="1984" w:right="0" w:firstLine="0"/>
      <w:spacing w:after="57"/>
    </w:pPr>
  </w:style>
  <w:style w:type="paragraph" w:styleId="965">
    <w:name w:val="toc 9"/>
    <w:basedOn w:val="968"/>
    <w:next w:val="968"/>
    <w:uiPriority w:val="39"/>
    <w:unhideWhenUsed/>
    <w:pPr>
      <w:ind w:left="2268" w:right="0" w:firstLine="0"/>
      <w:spacing w:after="57"/>
    </w:pPr>
  </w:style>
  <w:style w:type="paragraph" w:styleId="966">
    <w:name w:val="TOC Heading"/>
    <w:uiPriority w:val="39"/>
    <w:unhideWhenUsed/>
  </w:style>
  <w:style w:type="paragraph" w:styleId="967">
    <w:name w:val="table of figures"/>
    <w:basedOn w:val="968"/>
    <w:next w:val="968"/>
    <w:uiPriority w:val="99"/>
    <w:unhideWhenUsed/>
    <w:pPr>
      <w:spacing w:after="0" w:afterAutospacing="0"/>
    </w:pPr>
  </w:style>
  <w:style w:type="paragraph" w:styleId="968" w:default="1">
    <w:name w:val="Normal"/>
    <w:qFormat/>
  </w:style>
  <w:style w:type="character" w:styleId="969" w:default="1">
    <w:name w:val="Default Paragraph Font"/>
    <w:uiPriority w:val="1"/>
    <w:semiHidden/>
    <w:unhideWhenUsed/>
  </w:style>
  <w:style w:type="table" w:styleId="970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971" w:default="1">
    <w:name w:val="No List"/>
    <w:uiPriority w:val="99"/>
    <w:semiHidden/>
    <w:unhideWhenUsed/>
  </w:style>
  <w:style w:type="paragraph" w:styleId="972">
    <w:name w:val="Footer"/>
    <w:basedOn w:val="968"/>
    <w:link w:val="973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973" w:customStyle="1">
    <w:name w:val="Нижний колонтитул Знак"/>
    <w:basedOn w:val="969"/>
    <w:link w:val="972"/>
    <w:uiPriority w:val="99"/>
    <w:semiHidden/>
  </w:style>
  <w:style w:type="paragraph" w:styleId="974">
    <w:name w:val="List Paragraph"/>
    <w:basedOn w:val="968"/>
    <w:uiPriority w:val="34"/>
    <w:qFormat/>
    <w:pPr>
      <w:contextualSpacing/>
      <w:ind w:left="720"/>
    </w:pPr>
  </w:style>
  <w:style w:type="paragraph" w:styleId="975">
    <w:name w:val="Balloon Text"/>
    <w:basedOn w:val="968"/>
    <w:link w:val="976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styleId="976" w:customStyle="1">
    <w:name w:val="Текст выноски Знак"/>
    <w:basedOn w:val="969"/>
    <w:link w:val="975"/>
    <w:uiPriority w:val="99"/>
    <w:semiHidden/>
    <w:rPr>
      <w:rFonts w:ascii="Segoe UI" w:hAnsi="Segoe UI" w:cs="Segoe UI"/>
      <w:sz w:val="18"/>
      <w:szCs w:val="18"/>
    </w:rPr>
  </w:style>
  <w:style w:type="paragraph" w:styleId="977">
    <w:name w:val="footnote text"/>
    <w:basedOn w:val="968"/>
    <w:link w:val="978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978" w:customStyle="1">
    <w:name w:val="Текст сноски Знак"/>
    <w:basedOn w:val="969"/>
    <w:link w:val="977"/>
    <w:uiPriority w:val="99"/>
    <w:semiHidden/>
    <w:rPr>
      <w:sz w:val="20"/>
      <w:szCs w:val="20"/>
    </w:rPr>
  </w:style>
  <w:style w:type="character" w:styleId="979">
    <w:name w:val="footnote reference"/>
    <w:basedOn w:val="969"/>
    <w:uiPriority w:val="99"/>
    <w:semiHidden/>
    <w:unhideWhenUsed/>
    <w:rPr>
      <w:vertAlign w:val="superscript"/>
    </w:rPr>
  </w:style>
  <w:style w:type="paragraph" w:styleId="980" w:customStyle="1">
    <w:name w:val="Заголовок_1"/>
    <w:basedOn w:val="968"/>
    <w:uiPriority w:val="99"/>
    <w:pPr>
      <w:numPr>
        <w:ilvl w:val="0"/>
        <w:numId w:val="6"/>
      </w:numPr>
      <w:jc w:val="center"/>
      <w:keepLines/>
      <w:keepNext/>
      <w:spacing w:before="360" w:after="120" w:line="240" w:lineRule="auto"/>
      <w:outlineLvl w:val="0"/>
    </w:pPr>
    <w:rPr>
      <w:rFonts w:ascii="Arial" w:hAnsi="Arial" w:eastAsia="Times New Roman" w:cs="Arial"/>
      <w:b/>
      <w:bCs/>
      <w:caps/>
      <w:sz w:val="36"/>
      <w:szCs w:val="28"/>
      <w:lang w:eastAsia="ru-RU"/>
    </w:rPr>
  </w:style>
  <w:style w:type="paragraph" w:styleId="981" w:customStyle="1">
    <w:name w:val="Пункт_3"/>
    <w:basedOn w:val="968"/>
    <w:uiPriority w:val="99"/>
    <w:pPr>
      <w:numPr>
        <w:ilvl w:val="2"/>
        <w:numId w:val="6"/>
      </w:numPr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8"/>
      <w:lang w:eastAsia="ru-RU"/>
    </w:rPr>
  </w:style>
  <w:style w:type="paragraph" w:styleId="982" w:customStyle="1">
    <w:name w:val="Пункт_2"/>
    <w:basedOn w:val="968"/>
    <w:uiPriority w:val="99"/>
    <w:pPr>
      <w:numPr>
        <w:ilvl w:val="1"/>
        <w:numId w:val="6"/>
      </w:numPr>
      <w:jc w:val="both"/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983" w:customStyle="1">
    <w:name w:val="Пункт_5"/>
    <w:basedOn w:val="981"/>
    <w:uiPriority w:val="99"/>
    <w:pPr>
      <w:numPr>
        <w:ilvl w:val="4"/>
      </w:numPr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footer" Target="footer1.xml" /><Relationship Id="rId10" Type="http://schemas.openxmlformats.org/officeDocument/2006/relationships/footer" Target="footer2.xml" /><Relationship Id="rId11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er1.xml.rels><?xml version="1.0" encoding="UTF-8" standalone="yes"?><Relationships xmlns="http://schemas.openxmlformats.org/package/2006/relationships"></Relationships>
</file>

<file path=word/_rels/footer2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17195D-0578-4A03-94D5-7E3C139EF4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Р7-Офис/2024.3.2.584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Svetlana</dc:creator>
  <cp:revision>6</cp:revision>
  <dcterms:created xsi:type="dcterms:W3CDTF">2024-11-02T12:14:00Z</dcterms:created>
  <dcterms:modified xsi:type="dcterms:W3CDTF">2024-12-18T07:18:09Z</dcterms:modified>
</cp:coreProperties>
</file>